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C262" w14:textId="77777777" w:rsidR="00F33963" w:rsidRDefault="00F33963">
      <w:pPr>
        <w:rPr>
          <w:rFonts w:ascii="Calibri" w:eastAsia="Calibri" w:hAnsi="Calibri" w:cs="Calibri"/>
          <w:b/>
          <w:bCs/>
          <w:color w:val="222222"/>
          <w:sz w:val="32"/>
          <w:szCs w:val="32"/>
          <w:highlight w:val="white"/>
        </w:rPr>
      </w:pPr>
    </w:p>
    <w:p w14:paraId="4092642D" w14:textId="77777777" w:rsidR="00F33963" w:rsidRDefault="00F33963">
      <w:pPr>
        <w:rPr>
          <w:rFonts w:ascii="Calibri" w:eastAsia="Calibri" w:hAnsi="Calibri" w:cs="Calibri"/>
          <w:b/>
          <w:bCs/>
          <w:color w:val="222222"/>
          <w:sz w:val="32"/>
          <w:szCs w:val="32"/>
          <w:highlight w:val="white"/>
        </w:rPr>
      </w:pPr>
    </w:p>
    <w:p w14:paraId="00000001" w14:textId="2FF40C8E" w:rsidR="009B5954" w:rsidRPr="00F33963" w:rsidRDefault="00000000">
      <w:pPr>
        <w:rPr>
          <w:b/>
          <w:bCs/>
          <w:sz w:val="32"/>
          <w:szCs w:val="32"/>
        </w:rPr>
      </w:pPr>
      <w:r w:rsidRPr="00F33963">
        <w:rPr>
          <w:rFonts w:ascii="Calibri" w:eastAsia="Calibri" w:hAnsi="Calibri" w:cs="Calibri"/>
          <w:b/>
          <w:bCs/>
          <w:color w:val="222222"/>
          <w:sz w:val="32"/>
          <w:szCs w:val="32"/>
          <w:highlight w:val="white"/>
        </w:rPr>
        <w:t>Essex County Council now complete our Quality Audit in Harlow.</w:t>
      </w:r>
    </w:p>
    <w:sectPr w:rsidR="009B5954" w:rsidRPr="00F339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54"/>
    <w:rsid w:val="009B5954"/>
    <w:rsid w:val="00F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C2373"/>
  <w15:docId w15:val="{DF7A2692-3E26-EB4A-A11C-E5541CC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Denise Proctor</cp:lastModifiedBy>
  <cp:revision>2</cp:revision>
  <dcterms:created xsi:type="dcterms:W3CDTF">2023-10-16T18:45:00Z</dcterms:created>
  <dcterms:modified xsi:type="dcterms:W3CDTF">2023-10-16T18:45:00Z</dcterms:modified>
</cp:coreProperties>
</file>